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251735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</w:pPr>
      <w:proofErr w:type="spellStart"/>
      <w:r w:rsidRPr="00BB76A4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>Poetic</w:t>
      </w:r>
      <w:proofErr w:type="spellEnd"/>
      <w:r w:rsidRPr="00BB76A4">
        <w:rPr>
          <w:rFonts w:ascii="Calibri" w:eastAsia="Times New Roman" w:hAnsi="Calibri" w:cs="Calibri"/>
          <w:b/>
          <w:bCs/>
          <w:color w:val="000000"/>
          <w:sz w:val="44"/>
          <w:szCs w:val="44"/>
          <w:lang w:eastAsia="es-ES"/>
        </w:rPr>
        <w:t xml:space="preserve"> Dialogues </w:t>
      </w:r>
    </w:p>
    <w:p w14:paraId="05F5FE2F" w14:textId="7D260BC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i/>
          <w:iCs/>
          <w:color w:val="000000"/>
          <w:sz w:val="44"/>
          <w:szCs w:val="44"/>
          <w:lang w:eastAsia="es-ES"/>
        </w:rPr>
      </w:pPr>
      <w:r w:rsidRPr="00BB76A4">
        <w:rPr>
          <w:rFonts w:ascii="Calibri" w:eastAsia="Times New Roman" w:hAnsi="Calibri" w:cs="Calibri"/>
          <w:i/>
          <w:iCs/>
          <w:color w:val="000000"/>
          <w:sz w:val="44"/>
          <w:szCs w:val="44"/>
          <w:lang w:eastAsia="es-ES"/>
        </w:rPr>
        <w:t xml:space="preserve">Sandra </w:t>
      </w:r>
      <w:proofErr w:type="spellStart"/>
      <w:r w:rsidRPr="00BB76A4">
        <w:rPr>
          <w:rFonts w:ascii="Calibri" w:eastAsia="Times New Roman" w:hAnsi="Calibri" w:cs="Calibri"/>
          <w:i/>
          <w:iCs/>
          <w:color w:val="000000"/>
          <w:sz w:val="44"/>
          <w:szCs w:val="44"/>
          <w:lang w:eastAsia="es-ES"/>
        </w:rPr>
        <w:t>Buechler</w:t>
      </w:r>
      <w:proofErr w:type="spellEnd"/>
      <w:r w:rsidRPr="00BB76A4">
        <w:rPr>
          <w:rFonts w:ascii="Calibri" w:eastAsia="Times New Roman" w:hAnsi="Calibri" w:cs="Calibri"/>
          <w:i/>
          <w:iCs/>
          <w:color w:val="000000"/>
          <w:sz w:val="44"/>
          <w:szCs w:val="44"/>
          <w:lang w:eastAsia="es-ES"/>
        </w:rPr>
        <w:t> </w:t>
      </w:r>
    </w:p>
    <w:p w14:paraId="0688053C" w14:textId="679CD075" w:rsidR="00BB76A4" w:rsidRDefault="00BB76A4" w:rsidP="00BB76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"/>
        </w:rPr>
      </w:pPr>
      <w:r>
        <w:rPr>
          <w:noProof/>
        </w:rPr>
        <w:drawing>
          <wp:inline distT="0" distB="0" distL="0" distR="0" wp14:anchorId="6A4C9F67" wp14:editId="4B09145B">
            <wp:extent cx="2713567" cy="4070350"/>
            <wp:effectExtent l="0" t="0" r="0" b="6350"/>
            <wp:docPr id="1" name="Imagen 1" descr="Sandra Buechler Poetic Dialogues Cover 2 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andra Buechler Poetic Dialogues Cover 2 0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461" cy="4073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735550" w14:textId="77777777" w:rsidR="00BB76A4" w:rsidRDefault="00BB76A4" w:rsidP="00BB76A4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shd w:val="clear" w:color="auto" w:fill="FFFFFF"/>
          <w:lang w:eastAsia="es-ES"/>
        </w:rPr>
      </w:pPr>
    </w:p>
    <w:p w14:paraId="50DB8F80" w14:textId="6878A809" w:rsidR="00BB76A4" w:rsidRPr="00BB76A4" w:rsidRDefault="00BB76A4" w:rsidP="00BB76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hyperlink r:id="rId5" w:history="1">
        <w:r w:rsidRPr="00343185">
          <w:rPr>
            <w:rStyle w:val="Hipervnculo"/>
            <w:rFonts w:ascii="Times New Roman" w:eastAsia="Times New Roman" w:hAnsi="Times New Roman" w:cs="Times New Roman"/>
            <w:sz w:val="24"/>
            <w:szCs w:val="24"/>
            <w:lang w:eastAsia="es-ES"/>
          </w:rPr>
          <w:t>http://ipbooks.net/product/poetic-dialogues-by-Sandra-Buechler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14:paraId="53DDF12F" w14:textId="77777777" w:rsid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181C2656" w14:textId="10E313A6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Description</w:t>
      </w:r>
      <w:proofErr w:type="spellEnd"/>
    </w:p>
    <w:p w14:paraId="0AF76C4A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inspire me,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move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make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feel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found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Sometimes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reading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tells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what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already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knew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but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never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thought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at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crossroads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between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thought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and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feeling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and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reader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</w:t>
      </w:r>
    </w:p>
    <w:p w14:paraId="51020B74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Writing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 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Poetic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Dialogues</w:t>
      </w:r>
      <w:r w:rsidRPr="00BB76A4">
        <w:rPr>
          <w:rFonts w:ascii="Calibri" w:eastAsia="Times New Roman" w:hAnsi="Calibri" w:cs="Calibri"/>
          <w:color w:val="000000"/>
          <w:lang w:eastAsia="es-ES"/>
        </w:rPr>
        <w:t>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was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leap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faith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trusted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own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associative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process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believed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that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put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lines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from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evocative Mary Oliver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next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lines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love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from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Emily Dickinson,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might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hear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differently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Meaning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often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born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in dialogue. </w:t>
      </w:r>
    </w:p>
    <w:p w14:paraId="567E404C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When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anyone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has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asked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how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learn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art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psychoanalytic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interpretation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always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suggested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that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read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poetry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arts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economical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use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words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aim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for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radical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truthfulness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know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must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be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honest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communicate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many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levels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at once,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which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enhances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their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impact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Their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meaning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conveyed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their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form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as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well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as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their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content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best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interpretations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dimensionality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“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legs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.”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power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take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us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somewhere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new. </w:t>
      </w:r>
    </w:p>
    <w:p w14:paraId="447597AC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always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helped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balance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feelings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lent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hope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inspired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resilience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made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feel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less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lonely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demonstrating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that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another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human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must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have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felt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something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what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feel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since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their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so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accurately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mirrors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lastRenderedPageBreak/>
        <w:t>experience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Sometimes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word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in 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opens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 new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understanding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surprises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with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 new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connection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T.S. Eliot (1943)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recommended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voyaging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inward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as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grow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older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powerful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interpretations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take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me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new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voyages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 </w:t>
      </w:r>
    </w:p>
    <w:p w14:paraId="6E48892F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Poetry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psychoanalysis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deals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with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big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subjects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-time,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loss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death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beauty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childhood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nature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and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good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life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among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others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are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not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afraid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mystery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meaning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happen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slowly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leaven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sorrow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and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foster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wonder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Like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good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interpretations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some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introduce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us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stranger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within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ourselves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</w:t>
      </w:r>
    </w:p>
    <w:p w14:paraId="6FC3B8E5" w14:textId="72758545" w:rsid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When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 listen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Lucille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Clifton’s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“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shapeshifter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”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, (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about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being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sexually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abused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father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) I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also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hear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Linda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McCarriston’s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(1995)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heart-rending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memories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Each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amplifies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power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other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but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together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they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also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bring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consolation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human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connection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</w:t>
      </w:r>
    </w:p>
    <w:p w14:paraId="2186A13A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</w:p>
    <w:p w14:paraId="42992DE4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>                                                                          References </w:t>
      </w:r>
    </w:p>
    <w:p w14:paraId="098251AF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 xml:space="preserve">Clifton, L. (2020),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Shapeshifter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 In: 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How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to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Carry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Water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: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Selected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Poems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.</w:t>
      </w:r>
      <w:r w:rsidRPr="00BB76A4">
        <w:rPr>
          <w:rFonts w:ascii="Calibri" w:eastAsia="Times New Roman" w:hAnsi="Calibri" w:cs="Calibri"/>
          <w:color w:val="000000"/>
          <w:lang w:eastAsia="es-ES"/>
        </w:rPr>
        <w:t> Rochester, N.Y.: BOA   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Editions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</w:t>
      </w:r>
    </w:p>
    <w:p w14:paraId="67844F7C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r w:rsidRPr="00BB76A4">
        <w:rPr>
          <w:rFonts w:ascii="Calibri" w:eastAsia="Times New Roman" w:hAnsi="Calibri" w:cs="Calibri"/>
          <w:color w:val="000000"/>
          <w:lang w:eastAsia="es-ES"/>
        </w:rPr>
        <w:t xml:space="preserve">Eliot, T.S. (1943), East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Coker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 In</w:t>
      </w:r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: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Four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Quartets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 New York: Harcourt. </w:t>
      </w:r>
    </w:p>
    <w:p w14:paraId="59EA28A1" w14:textId="77777777" w:rsidR="00BB76A4" w:rsidRPr="00BB76A4" w:rsidRDefault="00BB76A4" w:rsidP="00BB76A4">
      <w:pPr>
        <w:shd w:val="clear" w:color="auto" w:fill="FFFFFF"/>
        <w:spacing w:line="235" w:lineRule="atLeast"/>
        <w:rPr>
          <w:rFonts w:ascii="Calibri" w:eastAsia="Times New Roman" w:hAnsi="Calibri" w:cs="Calibri"/>
          <w:color w:val="000000"/>
          <w:lang w:eastAsia="es-ES"/>
        </w:rPr>
      </w:pP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McCarriston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L.A. (1995), A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castle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 in Lynn. In: 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The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Language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Life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: A Festival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of</w:t>
      </w:r>
      <w:proofErr w:type="spellEnd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 xml:space="preserve"> </w:t>
      </w:r>
      <w:proofErr w:type="spellStart"/>
      <w:r w:rsidRPr="00BB76A4">
        <w:rPr>
          <w:rFonts w:ascii="Calibri" w:eastAsia="Times New Roman" w:hAnsi="Calibri" w:cs="Calibri"/>
          <w:color w:val="000000"/>
          <w:u w:val="single"/>
          <w:lang w:eastAsia="es-ES"/>
        </w:rPr>
        <w:t>Poets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, Ed.: B.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Moyers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 xml:space="preserve">. New York: Anchor </w:t>
      </w:r>
      <w:proofErr w:type="spellStart"/>
      <w:r w:rsidRPr="00BB76A4">
        <w:rPr>
          <w:rFonts w:ascii="Calibri" w:eastAsia="Times New Roman" w:hAnsi="Calibri" w:cs="Calibri"/>
          <w:color w:val="000000"/>
          <w:lang w:eastAsia="es-ES"/>
        </w:rPr>
        <w:t>Books</w:t>
      </w:r>
      <w:proofErr w:type="spellEnd"/>
      <w:r w:rsidRPr="00BB76A4">
        <w:rPr>
          <w:rFonts w:ascii="Calibri" w:eastAsia="Times New Roman" w:hAnsi="Calibri" w:cs="Calibri"/>
          <w:color w:val="000000"/>
          <w:lang w:eastAsia="es-ES"/>
        </w:rPr>
        <w:t>. </w:t>
      </w:r>
    </w:p>
    <w:p w14:paraId="3FE7D749" w14:textId="77777777" w:rsidR="00BB76A4" w:rsidRDefault="00BB76A4"/>
    <w:sectPr w:rsidR="00BB76A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6A4"/>
    <w:rsid w:val="00BB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5816C1"/>
  <w15:chartTrackingRefBased/>
  <w15:docId w15:val="{428AB251-29D8-44AF-9F85-357517FAE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B76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B76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08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ipbooks.net/product/poetic-dialogues-by-Sandra-Buechle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417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Alejandro Avila Espada</dc:creator>
  <cp:keywords/>
  <dc:description/>
  <cp:lastModifiedBy>Alejandro Avila Espada</cp:lastModifiedBy>
  <cp:revision>1</cp:revision>
  <dcterms:created xsi:type="dcterms:W3CDTF">2021-10-22T07:51:00Z</dcterms:created>
  <dcterms:modified xsi:type="dcterms:W3CDTF">2021-10-22T07:54:00Z</dcterms:modified>
</cp:coreProperties>
</file>